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_Hlk519580081"/>
      <w:bookmarkStart w:id="1" w:name="OLE_LINK43"/>
      <w:bookmarkStart w:id="2" w:name="OLE_LINK45"/>
      <w:bookmarkStart w:id="3" w:name="OLE_LINK44"/>
      <w:bookmarkStart w:id="4" w:name="_Toc193024528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#107bis-e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2692</w:t>
      </w:r>
      <w:bookmarkStart w:id="16" w:name="_GoBack"/>
      <w:bookmarkEnd w:id="16"/>
    </w:p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 w:bidi="ar-SA"/>
        </w:rPr>
        <w:t>20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</w:t>
      </w:r>
      <w:r>
        <w:rPr>
          <w:rFonts w:hint="eastAsia"/>
          <w:b/>
          <w:sz w:val="24"/>
          <w:szCs w:val="22"/>
          <w:lang w:val="en-US" w:eastAsia="zh-CN" w:bidi="ar-SA"/>
        </w:rPr>
        <w:t>30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April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</w:p>
    <w:bookmarkEnd w:id="4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60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OLE_LINK7"/>
            <w:r>
              <w:rPr>
                <w:rFonts w:hint="eastAsia"/>
              </w:rPr>
              <w:t>TS38.460 Stage2 Introduction of Mobility Enhancement Features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7" w:name="OLE_LINK3"/>
            <w:r>
              <w:rPr>
                <w:rFonts w:hint="eastAsia" w:ascii="Arial" w:hAnsi="Arial"/>
                <w:sz w:val="21"/>
                <w:szCs w:val="22"/>
                <w:lang w:val="en-US"/>
              </w:rPr>
              <w:t>ZTE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, China Telecom, China Unicom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8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8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RAN3 </w:t>
            </w:r>
            <w:r>
              <w:rPr>
                <w:rFonts w:hint="eastAsia"/>
                <w:lang w:val="en-US" w:eastAsia="zh-CN"/>
              </w:rPr>
              <w:t>has concluded and specified some stage3 level behaviors for UE mobility enhancement, such as DAPS and CHO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features, which also impacts the E1 interface, however the stage2 general aspects for E1 interface are still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</w:t>
            </w:r>
            <w:r>
              <w:rPr>
                <w:lang w:val="en-US"/>
              </w:rPr>
              <w:t>ntroduce</w:t>
            </w:r>
            <w:r>
              <w:rPr>
                <w:rFonts w:hint="eastAsia"/>
                <w:lang w:val="en-US" w:eastAsia="zh-CN"/>
              </w:rPr>
              <w:t xml:space="preserve"> stage2 general descriptions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</w:t>
            </w:r>
            <w:r>
              <w:rPr>
                <w:rFonts w:hint="eastAsia"/>
                <w:lang w:val="en-US" w:eastAsia="zh-CN"/>
              </w:rPr>
              <w:t xml:space="preserve">features </w:t>
            </w:r>
            <w:r>
              <w:rPr>
                <w:rFonts w:hint="eastAsia"/>
              </w:rPr>
              <w:t xml:space="preserve">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9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 w:ascii="Arial" w:hAnsi="Arial"/>
                <w:sz w:val="21"/>
                <w:szCs w:val="22"/>
                <w:lang w:val="en-GB" w:eastAsia="zh-CN"/>
              </w:rPr>
              <w:t xml:space="preserve">it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introduces new m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obility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nhancement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features 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over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 xml:space="preserve">1 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</w:t>
            </w:r>
            <w:r>
              <w:rPr>
                <w:rFonts w:hint="eastAsia" w:ascii="Arial" w:hAnsi="Arial"/>
                <w:sz w:val="21"/>
                <w:szCs w:val="22"/>
                <w:lang w:val="en-GB" w:eastAsia="en-GB"/>
              </w:rPr>
              <w:t>nterface</w:t>
            </w: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.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stage2 general aspects for m</w:t>
            </w:r>
            <w:r>
              <w:rPr>
                <w:rFonts w:hint="eastAsia"/>
              </w:rPr>
              <w:t xml:space="preserve">obility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nhancement over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>nterface</w:t>
            </w:r>
            <w:r>
              <w:rPr>
                <w:rFonts w:hint="eastAsia"/>
                <w:lang w:val="en-US" w:eastAsia="zh-CN"/>
              </w:rPr>
              <w:t xml:space="preserve">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t>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7"/>
        <w:rPr>
          <w:lang w:eastAsia="zh-CN"/>
        </w:rPr>
      </w:pPr>
    </w:p>
    <w:p>
      <w:pPr>
        <w:jc w:val="center"/>
        <w:rPr>
          <w:b/>
          <w:color w:val="0070C0"/>
        </w:rPr>
      </w:pPr>
      <w:r>
        <w:rPr>
          <w:b/>
          <w:color w:val="0070C0"/>
        </w:rPr>
        <w:t>----------------------------------------------------------</w:t>
      </w:r>
      <w:r>
        <w:rPr>
          <w:rFonts w:hint="eastAsia"/>
          <w:b/>
          <w:color w:val="0070C0"/>
          <w:lang w:val="en-US" w:eastAsia="zh-CN"/>
        </w:rPr>
        <w:t>First</w:t>
      </w:r>
      <w:r>
        <w:rPr>
          <w:b/>
          <w:color w:val="0070C0"/>
        </w:rPr>
        <w:t xml:space="preserve"> Change--------------------------------------------------------</w:t>
      </w:r>
    </w:p>
    <w:p>
      <w:pPr>
        <w:pStyle w:val="4"/>
        <w:rPr>
          <w:lang w:eastAsia="ja-JP"/>
        </w:rPr>
      </w:pPr>
      <w:bookmarkStart w:id="10" w:name="OLE_LINK2"/>
      <w:bookmarkStart w:id="11" w:name="_Toc29461981"/>
      <w:bookmarkStart w:id="12" w:name="_Toc13759429"/>
      <w:bookmarkStart w:id="13" w:name="_Toc29393004"/>
      <w:bookmarkStart w:id="14" w:name="_Toc29393052"/>
      <w:r>
        <w:t>5.1.2</w:t>
      </w:r>
      <w:bookmarkEnd w:id="10"/>
      <w:r>
        <w:tab/>
      </w:r>
      <w:r>
        <w:t>E1 bearer context management function</w:t>
      </w:r>
      <w:bookmarkEnd w:id="11"/>
      <w:bookmarkEnd w:id="12"/>
    </w:p>
    <w:p>
      <w:r>
        <w:t>The establishment of the E1 bearer context is initiated by the gNB-CU-CP and accepted or rejected by the gNB-CU-UP based on admission control criteria (e.g., resource not available).</w:t>
      </w:r>
    </w:p>
    <w:p>
      <w: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>
      <w:r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</w:p>
    <w:p>
      <w:r>
        <w:t>This function is used for the gNB-CU-CP to send the security information to the gNB-CU-UP.</w:t>
      </w:r>
    </w:p>
    <w:p>
      <w: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>
      <w:r>
        <w:t xml:space="preserve">This function is used for the gNB-CU-UP to notify the gNB-CU-CP that an UL packet including a QFI value in the SDAP header not configured by the </w:t>
      </w:r>
      <w:r>
        <w:rPr>
          <w:i/>
        </w:rPr>
        <w:t>Flow Mapping Information</w:t>
      </w:r>
      <w:r>
        <w:t> IE is received for the first time at the default DRB. The gNB-CU-CP can take further action if needed.</w:t>
      </w:r>
    </w:p>
    <w:p>
      <w:r>
        <w:t>This function is used for the gNB-CU-UP to notify the event of user inactivity to the gNB-CU-CP. With this function, the gNB-CU-UP indicates that the inactivity timer associated with a bearer, a PDU</w:t>
      </w:r>
      <w:r>
        <w:rPr>
          <w:lang w:eastAsia="zh-CN"/>
        </w:rPr>
        <w:t xml:space="preserve"> session or a UE</w:t>
      </w:r>
      <w: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>
      <w:r>
        <w:t>This function is used for the gNB-CU-UP to report data volume to the gNB-CU-CP.</w:t>
      </w:r>
    </w:p>
    <w:p>
      <w:bookmarkStart w:id="15" w:name="OLE_LINK4"/>
      <w:r>
        <w:rPr>
          <w:lang w:eastAsia="zh-CN"/>
        </w:rPr>
        <w:t>This function is used for</w:t>
      </w:r>
      <w:bookmarkEnd w:id="15"/>
      <w:r>
        <w:rPr>
          <w:lang w:eastAsia="zh-CN"/>
        </w:rPr>
        <w:t xml:space="preserve"> the </w:t>
      </w:r>
      <w:r>
        <w:t>gNB-CU-CP to notify the suspension and resumption of bearer contexts to the gNB-CU-UP.</w:t>
      </w:r>
    </w:p>
    <w:p>
      <w:pPr>
        <w:rPr>
          <w:lang w:eastAsia="zh-CN"/>
        </w:rPr>
      </w:pPr>
      <w:r>
        <w:rPr>
          <w:lang w:eastAsia="zh-CN"/>
        </w:rPr>
        <w:t xml:space="preserve">This function also allows to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>CA based packet</w:t>
      </w:r>
      <w:r>
        <w:rPr>
          <w:rFonts w:hint="eastAsia"/>
          <w:lang w:eastAsia="zh-CN"/>
        </w:rPr>
        <w:t xml:space="preserve"> duplication </w:t>
      </w:r>
      <w:r>
        <w:rPr>
          <w:lang w:eastAsia="zh-CN"/>
        </w:rPr>
        <w:t>as described in TS 38.300 [6]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>
        <w:rPr>
          <w:rFonts w:hint="eastAsia"/>
          <w:lang w:eastAsia="zh-CN"/>
        </w:rPr>
        <w:t>one data radio bearer should be configured with two GTP-U tunnels between gNB-CU</w:t>
      </w:r>
      <w:r>
        <w:rPr>
          <w:lang w:eastAsia="zh-CN"/>
        </w:rPr>
        <w:t>-UP</w:t>
      </w:r>
      <w:r>
        <w:rPr>
          <w:rFonts w:hint="eastAsia"/>
          <w:lang w:eastAsia="zh-CN"/>
        </w:rPr>
        <w:t xml:space="preserve"> and a gNB-DU.</w:t>
      </w:r>
    </w:p>
    <w:bookmarkEnd w:id="13"/>
    <w:bookmarkEnd w:id="14"/>
    <w:p>
      <w:pPr>
        <w:rPr>
          <w:ins w:id="0" w:author="ZTE" w:date="2020-04-26T14:30:04Z"/>
          <w:rFonts w:hint="eastAsia"/>
          <w:sz w:val="21"/>
          <w:szCs w:val="22"/>
          <w:lang w:eastAsia="zh-CN"/>
        </w:rPr>
      </w:pPr>
      <w:ins w:id="1" w:author="ZTE" w:date="2020-04-26T14:30:04Z">
        <w:r>
          <w:rPr>
            <w:rFonts w:hint="eastAsia"/>
            <w:sz w:val="21"/>
            <w:szCs w:val="22"/>
            <w:lang w:eastAsia="zh-CN"/>
          </w:rPr>
          <w:t>This function is used to retrieve and transfer DL COUNT values related to early forwarding transfer during the enhanced mobility operation.</w:t>
        </w:r>
      </w:ins>
    </w:p>
    <w:p>
      <w:pPr>
        <w:rPr>
          <w:snapToGrid w:val="0"/>
        </w:rPr>
      </w:pPr>
      <w:r>
        <w:rPr>
          <w:snapToGrid w:val="0"/>
          <w:highlight w:val="yellow"/>
        </w:rPr>
        <w:t>&lt;</w:t>
      </w:r>
      <w:r>
        <w:rPr>
          <w:rFonts w:hint="eastAsia"/>
          <w:snapToGrid w:val="0"/>
          <w:highlight w:val="yellow"/>
          <w:lang w:val="en-US" w:eastAsia="zh-CN"/>
        </w:rPr>
        <w:t>End</w:t>
      </w:r>
      <w:r>
        <w:rPr>
          <w:snapToGrid w:val="0"/>
          <w:highlight w:val="yellow"/>
        </w:rPr>
        <w:t>&gt;</w:t>
      </w:r>
    </w:p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8108A"/>
    <w:rsid w:val="000A48C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D78EE"/>
    <w:rsid w:val="000D79B7"/>
    <w:rsid w:val="000E4E5C"/>
    <w:rsid w:val="0011021A"/>
    <w:rsid w:val="001108E9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063B2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0FD6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0CAB"/>
    <w:rsid w:val="003A3322"/>
    <w:rsid w:val="003A3C24"/>
    <w:rsid w:val="003A45F0"/>
    <w:rsid w:val="003A5488"/>
    <w:rsid w:val="003B0834"/>
    <w:rsid w:val="003B0AA3"/>
    <w:rsid w:val="003B5F4E"/>
    <w:rsid w:val="003B71FF"/>
    <w:rsid w:val="003C4F0E"/>
    <w:rsid w:val="003D77E3"/>
    <w:rsid w:val="003E1A36"/>
    <w:rsid w:val="003F17B5"/>
    <w:rsid w:val="003F4063"/>
    <w:rsid w:val="003F584A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53B1C"/>
    <w:rsid w:val="0045678B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34E0"/>
    <w:rsid w:val="00547111"/>
    <w:rsid w:val="0055553B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BDF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30782"/>
    <w:rsid w:val="0065099F"/>
    <w:rsid w:val="00657D45"/>
    <w:rsid w:val="00672167"/>
    <w:rsid w:val="00674553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56DE"/>
    <w:rsid w:val="006F6DA7"/>
    <w:rsid w:val="00717628"/>
    <w:rsid w:val="0071793B"/>
    <w:rsid w:val="00717AD1"/>
    <w:rsid w:val="00732FFA"/>
    <w:rsid w:val="00736E34"/>
    <w:rsid w:val="00741BD9"/>
    <w:rsid w:val="00756254"/>
    <w:rsid w:val="00762523"/>
    <w:rsid w:val="007812DA"/>
    <w:rsid w:val="007844DC"/>
    <w:rsid w:val="00787C98"/>
    <w:rsid w:val="00792342"/>
    <w:rsid w:val="00793DF4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4811"/>
    <w:rsid w:val="008279FA"/>
    <w:rsid w:val="0084279D"/>
    <w:rsid w:val="00847DC7"/>
    <w:rsid w:val="008626E7"/>
    <w:rsid w:val="00866087"/>
    <w:rsid w:val="008663C3"/>
    <w:rsid w:val="00870EE7"/>
    <w:rsid w:val="008743EC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C57C3"/>
    <w:rsid w:val="009D650B"/>
    <w:rsid w:val="009E12E2"/>
    <w:rsid w:val="009E3297"/>
    <w:rsid w:val="009F734F"/>
    <w:rsid w:val="00A13ABB"/>
    <w:rsid w:val="00A17F44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154C"/>
    <w:rsid w:val="00AA2CBC"/>
    <w:rsid w:val="00AA368E"/>
    <w:rsid w:val="00AB4CDD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01E5"/>
    <w:rsid w:val="00B936A8"/>
    <w:rsid w:val="00B96869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4DC"/>
    <w:rsid w:val="00C8357F"/>
    <w:rsid w:val="00C837EE"/>
    <w:rsid w:val="00C86671"/>
    <w:rsid w:val="00C87D14"/>
    <w:rsid w:val="00C95985"/>
    <w:rsid w:val="00CA0CBD"/>
    <w:rsid w:val="00CA1DEC"/>
    <w:rsid w:val="00CA4452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D035A"/>
    <w:rsid w:val="00DD604E"/>
    <w:rsid w:val="00DE0164"/>
    <w:rsid w:val="00DE059E"/>
    <w:rsid w:val="00DE34CF"/>
    <w:rsid w:val="00DF12D0"/>
    <w:rsid w:val="00DF521D"/>
    <w:rsid w:val="00DF591D"/>
    <w:rsid w:val="00E00C3F"/>
    <w:rsid w:val="00E04349"/>
    <w:rsid w:val="00E078AE"/>
    <w:rsid w:val="00E13F3D"/>
    <w:rsid w:val="00E1543B"/>
    <w:rsid w:val="00E209DE"/>
    <w:rsid w:val="00E22FD2"/>
    <w:rsid w:val="00E34898"/>
    <w:rsid w:val="00E353AE"/>
    <w:rsid w:val="00E42FA7"/>
    <w:rsid w:val="00E53BD2"/>
    <w:rsid w:val="00E6214B"/>
    <w:rsid w:val="00E65E8A"/>
    <w:rsid w:val="00E67BBA"/>
    <w:rsid w:val="00E7199D"/>
    <w:rsid w:val="00E7546D"/>
    <w:rsid w:val="00E92A23"/>
    <w:rsid w:val="00E93A1D"/>
    <w:rsid w:val="00E972F8"/>
    <w:rsid w:val="00EA1E16"/>
    <w:rsid w:val="00EA4F6F"/>
    <w:rsid w:val="00EB09B7"/>
    <w:rsid w:val="00EE4235"/>
    <w:rsid w:val="00EE7859"/>
    <w:rsid w:val="00EE7D7C"/>
    <w:rsid w:val="00F00127"/>
    <w:rsid w:val="00F17BCD"/>
    <w:rsid w:val="00F25D98"/>
    <w:rsid w:val="00F26117"/>
    <w:rsid w:val="00F2760B"/>
    <w:rsid w:val="00F300FB"/>
    <w:rsid w:val="00F35EFC"/>
    <w:rsid w:val="00F435BF"/>
    <w:rsid w:val="00F47976"/>
    <w:rsid w:val="00F532E9"/>
    <w:rsid w:val="00F62EC7"/>
    <w:rsid w:val="00F64444"/>
    <w:rsid w:val="00F97126"/>
    <w:rsid w:val="00F97A18"/>
    <w:rsid w:val="00F97D03"/>
    <w:rsid w:val="00FA0E48"/>
    <w:rsid w:val="00FB6386"/>
    <w:rsid w:val="00FC1956"/>
    <w:rsid w:val="00FC4EA3"/>
    <w:rsid w:val="00FD6A6F"/>
    <w:rsid w:val="00FE35C3"/>
    <w:rsid w:val="00FF13FD"/>
    <w:rsid w:val="00FF2B3A"/>
    <w:rsid w:val="00FF4995"/>
    <w:rsid w:val="00FF6644"/>
    <w:rsid w:val="02525016"/>
    <w:rsid w:val="03D72831"/>
    <w:rsid w:val="05970BFC"/>
    <w:rsid w:val="05EA0E6E"/>
    <w:rsid w:val="0677528D"/>
    <w:rsid w:val="07CD597E"/>
    <w:rsid w:val="096B4394"/>
    <w:rsid w:val="0B7E6700"/>
    <w:rsid w:val="12515A79"/>
    <w:rsid w:val="136D72D2"/>
    <w:rsid w:val="15BF3D1E"/>
    <w:rsid w:val="17CE16A1"/>
    <w:rsid w:val="1CCB2227"/>
    <w:rsid w:val="235F2A31"/>
    <w:rsid w:val="236208DD"/>
    <w:rsid w:val="280E1A82"/>
    <w:rsid w:val="291156EA"/>
    <w:rsid w:val="372960F0"/>
    <w:rsid w:val="37C46434"/>
    <w:rsid w:val="3B892990"/>
    <w:rsid w:val="3D0371FC"/>
    <w:rsid w:val="3F0A70B2"/>
    <w:rsid w:val="41964123"/>
    <w:rsid w:val="41A77C9C"/>
    <w:rsid w:val="441B0F5C"/>
    <w:rsid w:val="447A16D1"/>
    <w:rsid w:val="44B018E1"/>
    <w:rsid w:val="487754B5"/>
    <w:rsid w:val="4D92415D"/>
    <w:rsid w:val="52A904D0"/>
    <w:rsid w:val="56143035"/>
    <w:rsid w:val="56465E17"/>
    <w:rsid w:val="576A5C44"/>
    <w:rsid w:val="58950C98"/>
    <w:rsid w:val="58AA17D8"/>
    <w:rsid w:val="59AE33EA"/>
    <w:rsid w:val="61F77E59"/>
    <w:rsid w:val="62907D0C"/>
    <w:rsid w:val="635417FA"/>
    <w:rsid w:val="646000B1"/>
    <w:rsid w:val="6CB60F29"/>
    <w:rsid w:val="72B63C70"/>
    <w:rsid w:val="739D7CD3"/>
    <w:rsid w:val="789126B6"/>
    <w:rsid w:val="7D32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2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1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4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1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C002E9-AE39-46F1-99DF-94DA730C52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6636</Words>
  <Characters>37828</Characters>
  <Lines>315</Lines>
  <Paragraphs>88</Paragraphs>
  <TotalTime>1</TotalTime>
  <ScaleCrop>false</ScaleCrop>
  <LinksUpToDate>false</LinksUpToDate>
  <CharactersWithSpaces>44376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2019-10-24T03:16:00Z</dcterms:created>
  <dc:creator>Michael Sanders, John M Meredith</dc:creator>
  <cp:lastModifiedBy>ZTE</cp:lastModifiedBy>
  <cp:lastPrinted>2411-12-31T08:00:00Z</cp:lastPrinted>
  <dcterms:modified xsi:type="dcterms:W3CDTF">2020-04-27T12:54:53Z</dcterms:modified>
  <dc:title>MTG_TITLE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(3)YaTaCqtRAwrQesnBRdzIpFoor6b/h5mvG4mWLeaPH17tVzJC150As4uKgV7g0Wq8yW7TtujB
/liOohGIyLuQv9zP7kLhrT1ohe1hAGMH86e/5GKGvkNbQ/Pj+mrAacws6H5eEMTqB0sZC+xw
nfU3+veq/9xL+zQ97qQ/wGle14TxjVcAgXSue8wGbbKMtDk2J7xrayDCgqTS0tXk+6r8HQ1f
f/ar0HhOG3uOVPLj+h</vt:lpwstr>
  </property>
  <property fmtid="{D5CDD505-2E9C-101B-9397-08002B2CF9AE}" pid="22" name="_2015_ms_pID_7253431">
    <vt:lpwstr>A/IFGq8KvTOeLjOoANW1uhlI/EDXQqeSrulLoIQ5DqlR8qZ18tRGIn
XKfqGnJ++iLEO5chBztaHfFqC79a/IGppN1Ps8FjnkyAwdcJ2pOYAEPCueK0EgckVQRN1is2
T644j2gO2kSmDFTp/iJnCgQkap3ffBvOWRLhs7vANsM1JI1h++8+C5xLSiqJYSF+/oSw7D1g
S2qoBodgwgGIegDbck0uFPpKhwvjQncGwqG3</vt:lpwstr>
  </property>
  <property fmtid="{D5CDD505-2E9C-101B-9397-08002B2CF9AE}" pid="23" name="_2015_ms_pID_7253432">
    <vt:lpwstr>dRuYUnbh6+mjLEoIV3idEDs=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1574990193</vt:lpwstr>
  </property>
  <property fmtid="{D5CDD505-2E9C-101B-9397-08002B2CF9AE}" pid="28" name="KSOProductBuildVer">
    <vt:lpwstr>2052-11.8.2.8621</vt:lpwstr>
  </property>
</Properties>
</file>